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58" w:rsidRDefault="00342774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FICHA DE PROYECTO DE ESTUDIO PARA DEDUCIR DENUNCIA FUNDADA PARA PVC</w:t>
      </w:r>
    </w:p>
    <w:p w:rsidR="00D85A58" w:rsidRDefault="00342774">
      <w:pPr>
        <w:tabs>
          <w:tab w:val="left" w:pos="426"/>
        </w:tabs>
        <w:spacing w:line="276" w:lineRule="auto"/>
        <w:jc w:val="both"/>
      </w:pPr>
      <w:r>
        <w:rPr>
          <w:sz w:val="24"/>
          <w:szCs w:val="24"/>
        </w:rPr>
        <w:br/>
      </w:r>
      <w:r>
        <w:t>La presente Ficha deberá ser llenada por las organizaciones postulantes a la Modalidad para el financiamiento del Fondo Concursable para Asociaciones de Consumidores de SERNAC respecto de estudios y/o investigaciones que tengan por propósito  deducir denun</w:t>
      </w:r>
      <w:r>
        <w:t xml:space="preserve">cias fundadas al tenor de lo dispuesto en el Título IV párrafo IV de la Ley N° 19.496 y del artículo 2° N° 3 del Reglamento contenido en el decreto N° 56 del Ministerio de Economía, que establece el Procedimiento Voluntario Colectivo para la protección de </w:t>
      </w:r>
      <w:r>
        <w:t>interés colectivo o difuso de los consumidores, publicado en el Diario Oficial con fecha 5 de febrero de 2021.</w:t>
      </w:r>
    </w:p>
    <w:p w:rsidR="00D85A58" w:rsidRDefault="00342774">
      <w:pPr>
        <w:tabs>
          <w:tab w:val="left" w:pos="426"/>
        </w:tabs>
        <w:spacing w:line="276" w:lineRule="auto"/>
        <w:jc w:val="both"/>
      </w:pPr>
      <w:r>
        <w:t>Se hace presente que las denuncias fundadas de las Asociaciones de Consumidores deberán, en todo caso, cumplir con los requisitos dispuestos en l</w:t>
      </w:r>
      <w:r>
        <w:t xml:space="preserve">a normativa dispuesta en el párrafo </w:t>
      </w:r>
      <w:r w:rsidR="00890675">
        <w:t>precedente y</w:t>
      </w:r>
      <w:r>
        <w:t>, que las mismas, quedarán sujetas a la evaluación de forma y fondo que el SERNAC, realizará.</w:t>
      </w:r>
    </w:p>
    <w:p w:rsidR="00D85A58" w:rsidRDefault="00342774">
      <w:pPr>
        <w:tabs>
          <w:tab w:val="left" w:pos="426"/>
        </w:tabs>
        <w:spacing w:line="276" w:lineRule="auto"/>
        <w:jc w:val="both"/>
      </w:pPr>
      <w:r>
        <w:t>En caso que, alguno de los contenidos mínimos requeridos en esta ficha, no se encuentren disponibles por constitu</w:t>
      </w:r>
      <w:r>
        <w:t>ir aquellos, antecedentes que el estudio y/o investigación  aspira a obtener, ello, deberá ser indicado en el campo correspondiente, para ser considerado como parte de la evaluación del proyecto; debiendo ser consistente, así mismo, con lo indicado en la s</w:t>
      </w:r>
      <w:r>
        <w:t>ección de Identificación del Estudio y/o investigación así como, en la plataforma de postulación y demás anexos y registros propios de la postulación del proyecto.</w:t>
      </w:r>
    </w:p>
    <w:p w:rsidR="00D85A58" w:rsidRDefault="00D85A58">
      <w:pPr>
        <w:tabs>
          <w:tab w:val="left" w:pos="426"/>
        </w:tabs>
        <w:jc w:val="both"/>
        <w:rPr>
          <w:sz w:val="8"/>
          <w:szCs w:val="8"/>
        </w:rPr>
      </w:pPr>
    </w:p>
    <w:tbl>
      <w:tblPr>
        <w:tblStyle w:val="a5"/>
        <w:tblW w:w="9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9"/>
        <w:gridCol w:w="6520"/>
      </w:tblGrid>
      <w:tr w:rsidR="00D85A58">
        <w:trPr>
          <w:trHeight w:val="597"/>
        </w:trPr>
        <w:tc>
          <w:tcPr>
            <w:tcW w:w="9719" w:type="dxa"/>
            <w:gridSpan w:val="2"/>
            <w:shd w:val="clear" w:color="auto" w:fill="5B9BD5"/>
            <w:vAlign w:val="center"/>
          </w:tcPr>
          <w:p w:rsidR="00D85A58" w:rsidRDefault="00342774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IDENTIFICACIÓN DE LA ADC</w:t>
            </w:r>
          </w:p>
        </w:tc>
      </w:tr>
      <w:tr w:rsidR="00D85A58">
        <w:trPr>
          <w:trHeight w:val="614"/>
        </w:trPr>
        <w:tc>
          <w:tcPr>
            <w:tcW w:w="3199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Nombre Asociación de Consumidores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614"/>
        </w:trPr>
        <w:tc>
          <w:tcPr>
            <w:tcW w:w="3199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Nombre Presidente de la </w:t>
            </w:r>
            <w:proofErr w:type="spellStart"/>
            <w:r>
              <w:t>AdC</w:t>
            </w:r>
            <w:proofErr w:type="spellEnd"/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58"/>
        </w:trPr>
        <w:tc>
          <w:tcPr>
            <w:tcW w:w="3199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Nombre Encargado del Proyecto/Investigación/Denuncia en la </w:t>
            </w:r>
            <w:proofErr w:type="spellStart"/>
            <w:r>
              <w:t>AdC</w:t>
            </w:r>
            <w:proofErr w:type="spellEnd"/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58"/>
        </w:trPr>
        <w:tc>
          <w:tcPr>
            <w:tcW w:w="3199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Acreditación de la representación invocada y la autorización de su directorio (Adjuntar archivo o incorporar link)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58"/>
        </w:trPr>
        <w:tc>
          <w:tcPr>
            <w:tcW w:w="3199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  <w:spacing w:after="160"/>
              <w:jc w:val="both"/>
            </w:pPr>
            <w:r>
              <w:t>Indicar si ha presentado previamente, denuncias fundadas ante el SERNAC.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1"/>
              </w:numPr>
              <w:tabs>
                <w:tab w:val="left" w:pos="426"/>
              </w:tabs>
            </w:pPr>
            <w:r>
              <w:t>SI _____</w:t>
            </w: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342774">
            <w:pPr>
              <w:numPr>
                <w:ilvl w:val="0"/>
                <w:numId w:val="1"/>
              </w:numPr>
              <w:tabs>
                <w:tab w:val="left" w:pos="426"/>
              </w:tabs>
            </w:pPr>
            <w:r>
              <w:t>NO _____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</w:tc>
      </w:tr>
    </w:tbl>
    <w:p w:rsidR="00D85A58" w:rsidRDefault="00D85A58">
      <w:pPr>
        <w:tabs>
          <w:tab w:val="left" w:pos="426"/>
        </w:tabs>
        <w:ind w:left="720"/>
      </w:pPr>
    </w:p>
    <w:p w:rsidR="00D85A58" w:rsidRDefault="00D85A58">
      <w:pPr>
        <w:tabs>
          <w:tab w:val="left" w:pos="426"/>
        </w:tabs>
        <w:ind w:left="720"/>
      </w:pPr>
    </w:p>
    <w:p w:rsidR="00D85A58" w:rsidRDefault="00D85A58">
      <w:pPr>
        <w:tabs>
          <w:tab w:val="left" w:pos="426"/>
        </w:tabs>
        <w:ind w:left="720"/>
      </w:pP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520"/>
      </w:tblGrid>
      <w:tr w:rsidR="00D85A58">
        <w:trPr>
          <w:trHeight w:val="600"/>
        </w:trPr>
        <w:tc>
          <w:tcPr>
            <w:tcW w:w="9776" w:type="dxa"/>
            <w:gridSpan w:val="2"/>
            <w:shd w:val="clear" w:color="auto" w:fill="5B9BD5"/>
            <w:vAlign w:val="center"/>
          </w:tcPr>
          <w:p w:rsidR="00D85A58" w:rsidRDefault="0034277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IDENTIFICACIÓN DEL PROVEEDOR Y SU SITUACIÓN PATRIMONIAL ACTUAL</w:t>
            </w:r>
          </w:p>
        </w:tc>
      </w:tr>
      <w:tr w:rsidR="00D85A58">
        <w:trPr>
          <w:trHeight w:val="573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Nombre o Razón Social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573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RUT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573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Domicilio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573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Representante Legal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573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 xml:space="preserve">Naturaleza jurídica del proveedor (sociedad anónima, sociedad por acciones,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Circunstancia de encontrarse en procedimiento concursal o no habido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Proveedor tiene domicilio válido para notificación o se encuentra no habido.</w:t>
            </w: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342774">
            <w:pPr>
              <w:tabs>
                <w:tab w:val="left" w:pos="426"/>
              </w:tabs>
              <w:rPr>
                <w:color w:val="1C4587"/>
                <w:sz w:val="18"/>
                <w:szCs w:val="18"/>
              </w:rPr>
            </w:pPr>
            <w:r>
              <w:rPr>
                <w:color w:val="1C4587"/>
                <w:sz w:val="18"/>
                <w:szCs w:val="18"/>
              </w:rPr>
              <w:t>Campo opcional. Indicar sólo si cuenta con la información solicitada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022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 xml:space="preserve">Existen PVC por hechos similares (Si existen indicar cuales) </w:t>
            </w: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342774">
            <w:pPr>
              <w:tabs>
                <w:tab w:val="left" w:pos="426"/>
              </w:tabs>
              <w:rPr>
                <w:color w:val="1C4587"/>
                <w:sz w:val="18"/>
                <w:szCs w:val="18"/>
              </w:rPr>
            </w:pPr>
            <w:r>
              <w:rPr>
                <w:color w:val="1C4587"/>
                <w:sz w:val="18"/>
                <w:szCs w:val="18"/>
              </w:rPr>
              <w:t xml:space="preserve">Para conocer el listado de PVC </w:t>
            </w:r>
            <w:proofErr w:type="spellStart"/>
            <w:r>
              <w:rPr>
                <w:color w:val="1C4587"/>
                <w:sz w:val="18"/>
                <w:szCs w:val="18"/>
              </w:rPr>
              <w:t>aperturados</w:t>
            </w:r>
            <w:proofErr w:type="spellEnd"/>
            <w:r>
              <w:rPr>
                <w:color w:val="1C4587"/>
                <w:sz w:val="18"/>
                <w:szCs w:val="18"/>
              </w:rPr>
              <w:t xml:space="preserve"> por SERNAC, ingresar al siguiente link: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https://www.sernac.cl/portal/618/w3-propertyvalue-62728.html</w:t>
              </w:r>
            </w:hyperlink>
          </w:p>
          <w:p w:rsidR="00D85A58" w:rsidRDefault="00D85A58">
            <w:pPr>
              <w:tabs>
                <w:tab w:val="left" w:pos="426"/>
              </w:tabs>
              <w:rPr>
                <w:sz w:val="12"/>
                <w:szCs w:val="12"/>
              </w:rPr>
            </w:pP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2"/>
              </w:numPr>
              <w:tabs>
                <w:tab w:val="left" w:pos="426"/>
              </w:tabs>
            </w:pPr>
            <w:r>
              <w:t>SI _____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2"/>
              </w:numPr>
              <w:tabs>
                <w:tab w:val="left" w:pos="426"/>
              </w:tabs>
            </w:pPr>
            <w:r>
              <w:t>NO _____</w:t>
            </w: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74"/>
        </w:trPr>
        <w:tc>
          <w:tcPr>
            <w:tcW w:w="3256" w:type="dxa"/>
            <w:shd w:val="clear" w:color="auto" w:fill="DEEBF6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¿Existen juicios colectivos o difusos iniciados por los mismos hechos? (si existen, indicar tribunal y rol)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4"/>
              </w:numPr>
              <w:tabs>
                <w:tab w:val="left" w:pos="426"/>
              </w:tabs>
            </w:pPr>
            <w:r>
              <w:t>SI _____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4"/>
              </w:numPr>
              <w:tabs>
                <w:tab w:val="left" w:pos="426"/>
              </w:tabs>
            </w:pPr>
            <w:r>
              <w:t>NO _____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</w:tc>
      </w:tr>
    </w:tbl>
    <w:p w:rsidR="00D85A58" w:rsidRDefault="00D85A58"/>
    <w:p w:rsidR="00890675" w:rsidRDefault="00890675">
      <w:bookmarkStart w:id="1" w:name="_GoBack"/>
      <w:bookmarkEnd w:id="1"/>
    </w:p>
    <w:tbl>
      <w:tblPr>
        <w:tblStyle w:val="a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62"/>
      </w:tblGrid>
      <w:tr w:rsidR="00D85A58">
        <w:trPr>
          <w:trHeight w:val="708"/>
        </w:trPr>
        <w:tc>
          <w:tcPr>
            <w:tcW w:w="9776" w:type="dxa"/>
            <w:gridSpan w:val="2"/>
            <w:shd w:val="clear" w:color="auto" w:fill="4472C4"/>
            <w:vAlign w:val="center"/>
          </w:tcPr>
          <w:p w:rsidR="00D85A58" w:rsidRDefault="0034277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ANTECEDENTES DE LA SOLICITUD </w:t>
            </w:r>
          </w:p>
        </w:tc>
      </w:tr>
      <w:tr w:rsidR="00D85A58">
        <w:trPr>
          <w:trHeight w:val="13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Materia de la solicitud y normas legales que fundan la solicitud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5"/>
              </w:numPr>
              <w:tabs>
                <w:tab w:val="left" w:pos="426"/>
              </w:tabs>
            </w:pPr>
            <w:r>
              <w:t xml:space="preserve">Cláusulas Abusivas ____     </w:t>
            </w:r>
          </w:p>
          <w:p w:rsidR="00D85A58" w:rsidRDefault="00342774">
            <w:pPr>
              <w:tabs>
                <w:tab w:val="left" w:pos="426"/>
              </w:tabs>
              <w:ind w:left="720"/>
            </w:pPr>
            <w:r>
              <w:t xml:space="preserve">   </w:t>
            </w:r>
          </w:p>
          <w:p w:rsidR="00D85A58" w:rsidRDefault="00342774">
            <w:pPr>
              <w:numPr>
                <w:ilvl w:val="0"/>
                <w:numId w:val="5"/>
              </w:numPr>
              <w:tabs>
                <w:tab w:val="left" w:pos="426"/>
              </w:tabs>
            </w:pPr>
            <w:r>
              <w:t xml:space="preserve">Hechos Financieros _____    </w:t>
            </w:r>
          </w:p>
          <w:p w:rsidR="00D85A58" w:rsidRDefault="00342774">
            <w:pPr>
              <w:tabs>
                <w:tab w:val="left" w:pos="426"/>
              </w:tabs>
              <w:ind w:left="720"/>
            </w:pPr>
            <w:r>
              <w:t xml:space="preserve">  </w:t>
            </w:r>
          </w:p>
          <w:p w:rsidR="00D85A58" w:rsidRDefault="00342774">
            <w:pPr>
              <w:numPr>
                <w:ilvl w:val="0"/>
                <w:numId w:val="5"/>
              </w:numPr>
              <w:tabs>
                <w:tab w:val="left" w:pos="426"/>
              </w:tabs>
            </w:pPr>
            <w:r>
              <w:t>Hechos no Financieros _____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</w:tc>
      </w:tr>
      <w:tr w:rsidR="00D85A58">
        <w:trPr>
          <w:trHeight w:val="13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Mercado 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ind w:left="720" w:hanging="360"/>
            </w:pPr>
          </w:p>
        </w:tc>
      </w:tr>
      <w:tr w:rsidR="00D85A58">
        <w:trPr>
          <w:trHeight w:val="13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Alcance territorial  de la conducta materia de la solicitud.</w:t>
            </w:r>
          </w:p>
        </w:tc>
        <w:tc>
          <w:tcPr>
            <w:tcW w:w="6662" w:type="dxa"/>
            <w:vAlign w:val="center"/>
          </w:tcPr>
          <w:p w:rsidR="00D85A58" w:rsidRDefault="00342774">
            <w:pPr>
              <w:numPr>
                <w:ilvl w:val="0"/>
                <w:numId w:val="3"/>
              </w:numPr>
              <w:tabs>
                <w:tab w:val="left" w:pos="426"/>
              </w:tabs>
            </w:pPr>
            <w:r>
              <w:t>Nacional ____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 w:rsidP="00890675">
            <w:pPr>
              <w:numPr>
                <w:ilvl w:val="0"/>
                <w:numId w:val="3"/>
              </w:numPr>
              <w:tabs>
                <w:tab w:val="left" w:pos="426"/>
              </w:tabs>
            </w:pPr>
            <w:r>
              <w:t>Regional ____</w:t>
            </w:r>
            <w:r w:rsidR="00890675">
              <w:t xml:space="preserve">      Indicar Región(es):</w:t>
            </w:r>
          </w:p>
        </w:tc>
      </w:tr>
      <w:tr w:rsidR="00D85A58">
        <w:trPr>
          <w:trHeight w:val="13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Descripción de los hechos que motivan la solicitud</w:t>
            </w:r>
            <w:r w:rsidR="00890675">
              <w:t>: ¿</w:t>
            </w:r>
            <w:r>
              <w:t>Qué ocurrió? ¿Cuándo y hasta cuándo (periodo</w:t>
            </w:r>
            <w:r w:rsidR="00890675">
              <w:t>)? ¿</w:t>
            </w:r>
            <w:r>
              <w:t>Dónde? ¿Es una conducta en ejecución o consumada?, entre otros.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1680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Número o universo de  consumidores afectados y, si procediere,  determinación de los grupos y subgrupos que lo (s) conforman (cantidad y características de los consumidores)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1406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Daños potencialmente causados</w:t>
            </w:r>
          </w:p>
        </w:tc>
        <w:tc>
          <w:tcPr>
            <w:tcW w:w="6662" w:type="dxa"/>
            <w:vAlign w:val="center"/>
          </w:tcPr>
          <w:p w:rsidR="00D85A58" w:rsidRDefault="00342774">
            <w:pPr>
              <w:numPr>
                <w:ilvl w:val="0"/>
                <w:numId w:val="6"/>
              </w:numPr>
              <w:tabs>
                <w:tab w:val="left" w:pos="426"/>
              </w:tabs>
            </w:pPr>
            <w:r>
              <w:t xml:space="preserve">Patrimoniales ________ </w:t>
            </w:r>
            <w:r w:rsidR="00890675">
              <w:t>(describir</w:t>
            </w:r>
            <w:r>
              <w:t>)</w:t>
            </w:r>
          </w:p>
          <w:p w:rsidR="00D85A58" w:rsidRDefault="00D85A58">
            <w:pPr>
              <w:tabs>
                <w:tab w:val="left" w:pos="426"/>
              </w:tabs>
              <w:ind w:left="720"/>
            </w:pPr>
          </w:p>
          <w:p w:rsidR="00D85A58" w:rsidRDefault="00342774">
            <w:pPr>
              <w:numPr>
                <w:ilvl w:val="0"/>
                <w:numId w:val="6"/>
              </w:numPr>
              <w:tabs>
                <w:tab w:val="left" w:pos="426"/>
              </w:tabs>
            </w:pPr>
            <w:r>
              <w:t>Extra</w:t>
            </w:r>
            <w:r w:rsidR="00890675">
              <w:t xml:space="preserve"> patrimoniales ____ (describir</w:t>
            </w:r>
            <w:r>
              <w:t>)</w:t>
            </w:r>
          </w:p>
        </w:tc>
      </w:tr>
      <w:tr w:rsidR="00D85A58">
        <w:trPr>
          <w:trHeight w:val="1536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Monto avaluación de perjuicios y/o restituciones. 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1536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lastRenderedPageBreak/>
              <w:t>Fórmula de cálculo de la avaluación de perjuicios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6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Listado de Anexos (artículos de prensa, soporte publicitario, imágenes, testimonios, reclamos de consumidores, informes técnicos, etc.) que acompañan la postulación y su clasificación</w:t>
            </w:r>
          </w:p>
        </w:tc>
        <w:tc>
          <w:tcPr>
            <w:tcW w:w="6662" w:type="dxa"/>
            <w:vAlign w:val="center"/>
          </w:tcPr>
          <w:p w:rsidR="00D85A58" w:rsidRDefault="00342774">
            <w:pPr>
              <w:tabs>
                <w:tab w:val="left" w:pos="426"/>
              </w:tabs>
            </w:pPr>
            <w:r>
              <w:t>-</w:t>
            </w:r>
          </w:p>
          <w:p w:rsidR="00D85A58" w:rsidRDefault="00342774">
            <w:pPr>
              <w:tabs>
                <w:tab w:val="left" w:pos="426"/>
              </w:tabs>
            </w:pPr>
            <w:r>
              <w:t xml:space="preserve">- </w:t>
            </w:r>
          </w:p>
          <w:p w:rsidR="00D85A58" w:rsidRDefault="00342774">
            <w:pPr>
              <w:tabs>
                <w:tab w:val="left" w:pos="426"/>
              </w:tabs>
            </w:pPr>
            <w:r>
              <w:t xml:space="preserve">- </w:t>
            </w:r>
          </w:p>
          <w:p w:rsidR="00D85A58" w:rsidRDefault="00342774">
            <w:pPr>
              <w:tabs>
                <w:tab w:val="left" w:pos="426"/>
              </w:tabs>
            </w:pPr>
            <w:r>
              <w:t xml:space="preserve">- </w:t>
            </w:r>
          </w:p>
          <w:p w:rsidR="00D85A58" w:rsidRDefault="00342774">
            <w:pPr>
              <w:tabs>
                <w:tab w:val="left" w:pos="426"/>
              </w:tabs>
            </w:pPr>
            <w:r>
              <w:t xml:space="preserve">- </w:t>
            </w:r>
          </w:p>
          <w:p w:rsidR="00D85A58" w:rsidRDefault="00342774">
            <w:pPr>
              <w:tabs>
                <w:tab w:val="left" w:pos="426"/>
              </w:tabs>
            </w:pPr>
            <w:r>
              <w:t xml:space="preserve">- </w:t>
            </w:r>
          </w:p>
          <w:p w:rsidR="00D85A58" w:rsidRDefault="00342774">
            <w:pPr>
              <w:tabs>
                <w:tab w:val="left" w:pos="426"/>
              </w:tabs>
            </w:pPr>
            <w:r>
              <w:t xml:space="preserve">- </w:t>
            </w:r>
          </w:p>
        </w:tc>
      </w:tr>
      <w:tr w:rsidR="00D85A58">
        <w:trPr>
          <w:trHeight w:val="26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890675">
            <w:pPr>
              <w:tabs>
                <w:tab w:val="left" w:pos="426"/>
              </w:tabs>
              <w:jc w:val="both"/>
            </w:pPr>
            <w:r>
              <w:t>¿Frente a los hechos descritos, se tiene conocimiento sobre si el proveedor ha implementado medidas de mitigación o planes de compensación voluntarios?</w:t>
            </w:r>
            <w:r w:rsidR="00342774">
              <w:t xml:space="preserve"> ¿Cuáles? ¿Cómo se han materializado?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6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Criterios y razones que ponderan el inicio de un PVC y no otra herr</w:t>
            </w:r>
            <w:r>
              <w:t xml:space="preserve">amienta de protección 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  <w:tr w:rsidR="00D85A58">
        <w:trPr>
          <w:trHeight w:val="2699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Otros (comentarios u observaciones de la ADC)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</w:pPr>
          </w:p>
        </w:tc>
      </w:tr>
    </w:tbl>
    <w:p w:rsidR="00D85A58" w:rsidRDefault="00D85A58">
      <w:pPr>
        <w:tabs>
          <w:tab w:val="left" w:pos="426"/>
        </w:tabs>
      </w:pPr>
    </w:p>
    <w:p w:rsidR="00D85A58" w:rsidRDefault="00D85A58"/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62"/>
      </w:tblGrid>
      <w:tr w:rsidR="00D85A58">
        <w:trPr>
          <w:trHeight w:val="708"/>
        </w:trPr>
        <w:tc>
          <w:tcPr>
            <w:tcW w:w="9776" w:type="dxa"/>
            <w:gridSpan w:val="2"/>
            <w:shd w:val="clear" w:color="auto" w:fill="4472C4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  <w:rPr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ANÁLISIS JURÍDICO DE LOS HECHOS MATERIA DE LA SOLICITUD</w:t>
            </w:r>
          </w:p>
        </w:tc>
      </w:tr>
      <w:tr w:rsidR="00D85A58">
        <w:trPr>
          <w:trHeight w:val="1977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Hechos materia de la solicitud (argumentos jurídicos que justifican la aplicación de la Ley N° 19.496 y/o de otras normas relacionadas con los consumidores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977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Normas potencialmente infringidas de la Ley N° 19.496 y/o de otras normas relacionadas con los con</w:t>
            </w:r>
            <w:r>
              <w:t>sumidores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835"/>
        </w:trPr>
        <w:tc>
          <w:tcPr>
            <w:tcW w:w="3114" w:type="dxa"/>
            <w:shd w:val="clear" w:color="auto" w:fill="D9E2F3"/>
            <w:vAlign w:val="center"/>
          </w:tcPr>
          <w:p w:rsidR="00D85A58" w:rsidRDefault="00890675">
            <w:pPr>
              <w:tabs>
                <w:tab w:val="left" w:pos="426"/>
              </w:tabs>
              <w:jc w:val="both"/>
            </w:pPr>
            <w:r>
              <w:t>Estudios, doctrina</w:t>
            </w:r>
            <w:r w:rsidR="00342774">
              <w:t xml:space="preserve"> y jurisprudencia atingentes a los hechos materia de su solicitud (nacional e internacional) y/o antecedentes de casos similares con el mismo proveedor u otros dentro del mercado. 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2400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En el caso de ser cláusulas abusivas acompañe un informe con el análisis de los términos y condiciones, contratos o reglamentos del proveedor,  , identificando las mismas y justificando su </w:t>
            </w:r>
            <w:proofErr w:type="spellStart"/>
            <w:r>
              <w:t>abusividad</w:t>
            </w:r>
            <w:proofErr w:type="spellEnd"/>
          </w:p>
        </w:tc>
        <w:tc>
          <w:tcPr>
            <w:tcW w:w="6662" w:type="dxa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Adjuntar link </w:t>
            </w:r>
          </w:p>
        </w:tc>
      </w:tr>
    </w:tbl>
    <w:p w:rsidR="00D85A58" w:rsidRDefault="00D85A58">
      <w:pPr>
        <w:tabs>
          <w:tab w:val="left" w:pos="426"/>
        </w:tabs>
        <w:jc w:val="both"/>
      </w:pPr>
    </w:p>
    <w:p w:rsidR="00D85A58" w:rsidRDefault="00D85A58">
      <w:pPr>
        <w:tabs>
          <w:tab w:val="left" w:pos="426"/>
        </w:tabs>
        <w:jc w:val="both"/>
      </w:pPr>
    </w:p>
    <w:p w:rsidR="00D85A58" w:rsidRDefault="00342774">
      <w:pPr>
        <w:jc w:val="both"/>
      </w:pPr>
      <w:r>
        <w:br w:type="page"/>
      </w:r>
    </w:p>
    <w:tbl>
      <w:tblPr>
        <w:tblStyle w:val="a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62"/>
      </w:tblGrid>
      <w:tr w:rsidR="00D85A58">
        <w:trPr>
          <w:trHeight w:val="687"/>
        </w:trPr>
        <w:tc>
          <w:tcPr>
            <w:tcW w:w="9776" w:type="dxa"/>
            <w:gridSpan w:val="2"/>
            <w:shd w:val="clear" w:color="auto" w:fill="4472C4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PROPUESTA DE SOLUCIÓN EN RELACIÓN A LOS MÍNIMOS EXIGIDOS EN EL ART. 54 P DE LA LEY N° 19.496</w:t>
            </w:r>
          </w:p>
        </w:tc>
      </w:tr>
      <w:tr w:rsidR="00D85A58">
        <w:trPr>
          <w:trHeight w:val="1538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Medidas de cese de conducta que pudieren haber afectado el interés colectivo o difuso de los consumidores.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538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Cálculo de las devoluciones, compensaciones o indemni</w:t>
            </w:r>
            <w:r>
              <w:t xml:space="preserve">zaciones respectivas por cada uno de los consumidores afectados, proceda. 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538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Solución proporcional al daño causado, que alcance a todos los consumidores afectados y que esté basada en elementos objetivos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538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La forma en que se harán efectivos los términos del acuerdo y el procedimiento por el cual el proveedor efectuará las devoluciones, compensará o indemnizará a los consumidores afectados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538"/>
        </w:trPr>
        <w:tc>
          <w:tcPr>
            <w:tcW w:w="3114" w:type="dxa"/>
            <w:shd w:val="clear" w:color="auto" w:fill="D9E2F3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Procedimientos a través de los cuales se cautelará el cumplimiento d</w:t>
            </w:r>
            <w:r>
              <w:t>el Acuerdo</w:t>
            </w:r>
          </w:p>
        </w:tc>
        <w:tc>
          <w:tcPr>
            <w:tcW w:w="6662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</w:tbl>
    <w:p w:rsidR="00D85A58" w:rsidRDefault="00D85A58">
      <w:pPr>
        <w:tabs>
          <w:tab w:val="left" w:pos="426"/>
        </w:tabs>
        <w:jc w:val="both"/>
      </w:pPr>
    </w:p>
    <w:p w:rsidR="00D85A58" w:rsidRDefault="00342774">
      <w:pPr>
        <w:jc w:val="both"/>
      </w:pPr>
      <w:r>
        <w:br w:type="page"/>
      </w: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D85A58" w:rsidTr="00890675">
        <w:trPr>
          <w:trHeight w:val="425"/>
        </w:trPr>
        <w:tc>
          <w:tcPr>
            <w:tcW w:w="9634" w:type="dxa"/>
            <w:gridSpan w:val="2"/>
            <w:shd w:val="clear" w:color="auto" w:fill="581499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  <w:rPr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DESCRIPCIÓN DEL ESTUDIO</w:t>
            </w:r>
          </w:p>
        </w:tc>
      </w:tr>
      <w:tr w:rsidR="00D85A58">
        <w:trPr>
          <w:trHeight w:val="832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Nombre del estudio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985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 xml:space="preserve">Tipo de Estudio </w:t>
            </w:r>
          </w:p>
          <w:p w:rsidR="00D85A58" w:rsidRDefault="00342774">
            <w:pPr>
              <w:tabs>
                <w:tab w:val="left" w:pos="426"/>
              </w:tabs>
              <w:jc w:val="both"/>
            </w:pPr>
            <w:r>
              <w:t>(técnico / jurídico / económico)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842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Objetivo general del estudio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 w:rsidTr="00890675">
        <w:trPr>
          <w:trHeight w:val="1266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Objetivos específicos del estudio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 w:rsidTr="00890675">
        <w:trPr>
          <w:trHeight w:val="1413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Metodología del estudio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 w:rsidTr="00890675">
        <w:trPr>
          <w:trHeight w:val="1263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Fuentes del estudio, muestras, etc.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548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Quién realizará el Estudio (identificar si se tratará de un investigador, un equipo de ellos, un laboratorio certificado, etc., indicando su nombre).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669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Detallar idoneidad de quien realizará el estudio para cumplir dicha función (Experiencia y experticia en la materia específica, certificaciones, etc.).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>
        <w:trPr>
          <w:trHeight w:val="1669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Incorporar cláusula de confidencialidad del informante o equipo a cargo del Estudio y/o investigación.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  <w:tr w:rsidR="00D85A58" w:rsidTr="00890675">
        <w:trPr>
          <w:trHeight w:val="992"/>
        </w:trPr>
        <w:tc>
          <w:tcPr>
            <w:tcW w:w="3114" w:type="dxa"/>
            <w:shd w:val="clear" w:color="auto" w:fill="E5E7FF"/>
            <w:vAlign w:val="center"/>
          </w:tcPr>
          <w:p w:rsidR="00D85A58" w:rsidRDefault="00342774">
            <w:pPr>
              <w:tabs>
                <w:tab w:val="left" w:pos="426"/>
              </w:tabs>
              <w:jc w:val="both"/>
            </w:pPr>
            <w:r>
              <w:t>Plazo para la elaboración del Estudio y/o investigación.</w:t>
            </w:r>
          </w:p>
        </w:tc>
        <w:tc>
          <w:tcPr>
            <w:tcW w:w="6520" w:type="dxa"/>
            <w:vAlign w:val="center"/>
          </w:tcPr>
          <w:p w:rsidR="00D85A58" w:rsidRDefault="00D85A58">
            <w:pPr>
              <w:tabs>
                <w:tab w:val="left" w:pos="426"/>
              </w:tabs>
              <w:jc w:val="both"/>
            </w:pPr>
          </w:p>
        </w:tc>
      </w:tr>
    </w:tbl>
    <w:tbl>
      <w:tblPr>
        <w:tblStyle w:val="ab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575"/>
      </w:tblGrid>
      <w:tr w:rsidR="00D85A58">
        <w:trPr>
          <w:trHeight w:val="1830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Orientaciones complementarias: Información relevante por mercado/ producto/ infracción.</w:t>
            </w:r>
          </w:p>
          <w:p w:rsidR="00D85A58" w:rsidRDefault="00D85A5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:rsidR="00D85A58" w:rsidRDefault="00342774">
            <w:pPr>
              <w:tabs>
                <w:tab w:val="left" w:pos="426"/>
              </w:tabs>
              <w:spacing w:after="0" w:line="240" w:lineRule="auto"/>
            </w:pPr>
            <w:r>
              <w:t>Sin perjuicio de los antecedentes transversales esperados para las respectivas denuncias fundadas que cada asociación aspire a presentar, deberá considerarse la información específica correspondiente a cada mercado, producto o servicio e infracción observa</w:t>
            </w:r>
            <w:r>
              <w:t>da. De este modo, por ejemplo, en algunas materias como servicios básicos, eventos, seguridad en el consumo, educación o faltas en la entrega de productos, deben hacerse presente antecedentes significativos para el caso, como:</w:t>
            </w:r>
          </w:p>
          <w:p w:rsidR="00D85A58" w:rsidRDefault="00D85A58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D85A58">
        <w:trPr>
          <w:trHeight w:val="294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Interrupción injustificad</w:t>
            </w:r>
            <w:r>
              <w:rPr>
                <w:b/>
                <w:sz w:val="21"/>
                <w:szCs w:val="21"/>
              </w:rPr>
              <w:t>a servicios básicos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Tipo de servicio que se interrumpió (indicar todos)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Distinguir si hubo ausencia absoluta, intermitencia o fallas en la calidad. 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Fecha, hora de inicio de la interrupción y el restablecimiento.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Descripción lugar geográfico  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Causas posibles de la interrupción o fallas.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Comunicados oficiales proveedor, medidas de mitigación durante y post tiempo de interrupción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Comunicar comunicados oficiales organismos sectoriales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sz w:val="21"/>
                <w:szCs w:val="21"/>
              </w:rPr>
              <w:t>Acompañar ejemplos de boletas o facturaciones del periodo anterior, posterior y el de ocurrencia de la interrupción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Peticiones concretas a los consumidores.</w:t>
            </w:r>
          </w:p>
        </w:tc>
      </w:tr>
      <w:tr w:rsidR="00D85A58">
        <w:trPr>
          <w:trHeight w:val="1920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Eventos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Cantidad de entradas o pases vendidos (categorización) 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Fecha de inicio y termino venta de entradas (indicar periodos de descuento) 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Medios de pago para adquirir entradas.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Canales de comunicación en que se informó suspensión, cancelación, reprogramación u otra circunstancia</w:t>
            </w:r>
          </w:p>
          <w:p w:rsidR="00D85A58" w:rsidRDefault="00342774">
            <w:pPr>
              <w:tabs>
                <w:tab w:val="left" w:pos="426"/>
              </w:tabs>
              <w:spacing w:after="0" w:line="276" w:lineRule="auto"/>
              <w:ind w:left="78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1"/>
                <w:szCs w:val="21"/>
              </w:rPr>
              <w:t xml:space="preserve">Alternativas de solución entregadas a los consumidores. </w:t>
            </w:r>
          </w:p>
        </w:tc>
      </w:tr>
      <w:tr w:rsidR="00D85A58">
        <w:trPr>
          <w:trHeight w:val="1440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Seguridad en el consumo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Producto, lote o serie afectado.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Tiempo en que el producto o servicio fue vendido o prestado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Normativa sectorial aplicable si procediere, e información del organismo sectorial a cargo.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Estudios, técnicos o científicos existentes en la materia. </w:t>
            </w:r>
          </w:p>
        </w:tc>
      </w:tr>
      <w:tr w:rsidR="00D85A58">
        <w:trPr>
          <w:trHeight w:val="118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Educación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Contrato educacional con el proveedor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Resoluciones o dictámenes de la repartición pública encargada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Precedentes jurisprudenciales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Peticiones concretas consumidores</w:t>
            </w:r>
          </w:p>
        </w:tc>
      </w:tr>
      <w:tr w:rsidR="00D85A58">
        <w:trPr>
          <w:trHeight w:val="1950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:rsidR="00D85A58" w:rsidRDefault="00342774">
            <w:pPr>
              <w:tabs>
                <w:tab w:val="left" w:pos="426"/>
              </w:tabs>
              <w:spacing w:before="240" w:after="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Falta o retraso en la entrega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Tipo de producto y precio del mismo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Valor pagado por despacho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Fecha comprometida de entrega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Fecha real de entrega (si hubo) 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Devolución o no de dinero 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>Si hubo: Forma de pago de devolución y plazos</w:t>
            </w:r>
          </w:p>
          <w:p w:rsidR="00D85A58" w:rsidRDefault="00342774">
            <w:pPr>
              <w:tabs>
                <w:tab w:val="left" w:pos="426"/>
              </w:tabs>
              <w:spacing w:after="0"/>
              <w:ind w:left="840" w:hanging="360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1"/>
                <w:szCs w:val="21"/>
              </w:rPr>
              <w:t xml:space="preserve">Indemnización adicional proveedor. </w:t>
            </w:r>
          </w:p>
        </w:tc>
      </w:tr>
    </w:tbl>
    <w:p w:rsidR="00D85A58" w:rsidRDefault="00D85A58" w:rsidP="00890675">
      <w:pPr>
        <w:tabs>
          <w:tab w:val="left" w:pos="426"/>
        </w:tabs>
      </w:pPr>
    </w:p>
    <w:sectPr w:rsidR="00D85A58">
      <w:pgSz w:w="12240" w:h="15840"/>
      <w:pgMar w:top="1263" w:right="1183" w:bottom="135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74" w:rsidRDefault="00342774" w:rsidP="00890675">
      <w:pPr>
        <w:spacing w:after="0" w:line="240" w:lineRule="auto"/>
      </w:pPr>
      <w:r>
        <w:separator/>
      </w:r>
    </w:p>
  </w:endnote>
  <w:endnote w:type="continuationSeparator" w:id="0">
    <w:p w:rsidR="00342774" w:rsidRDefault="00342774" w:rsidP="0089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74" w:rsidRDefault="00342774" w:rsidP="00890675">
      <w:pPr>
        <w:spacing w:after="0" w:line="240" w:lineRule="auto"/>
      </w:pPr>
      <w:r>
        <w:separator/>
      </w:r>
    </w:p>
  </w:footnote>
  <w:footnote w:type="continuationSeparator" w:id="0">
    <w:p w:rsidR="00342774" w:rsidRDefault="00342774" w:rsidP="0089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9C5"/>
    <w:multiLevelType w:val="multilevel"/>
    <w:tmpl w:val="072090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0D0F6B"/>
    <w:multiLevelType w:val="multilevel"/>
    <w:tmpl w:val="6D96B1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D015AC"/>
    <w:multiLevelType w:val="multilevel"/>
    <w:tmpl w:val="5ACA92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9D6839"/>
    <w:multiLevelType w:val="multilevel"/>
    <w:tmpl w:val="532066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2D789B"/>
    <w:multiLevelType w:val="multilevel"/>
    <w:tmpl w:val="5AEEC3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EFE74D1"/>
    <w:multiLevelType w:val="multilevel"/>
    <w:tmpl w:val="A0DE03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58"/>
    <w:rsid w:val="00342774"/>
    <w:rsid w:val="00890675"/>
    <w:rsid w:val="00D8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AD4"/>
  <w15:docId w15:val="{B3FF8111-D1B8-4CDD-8610-D377CE5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9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62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3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34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34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34E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457E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57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0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675"/>
  </w:style>
  <w:style w:type="paragraph" w:styleId="Piedepgina">
    <w:name w:val="footer"/>
    <w:basedOn w:val="Normal"/>
    <w:link w:val="PiedepginaCar"/>
    <w:uiPriority w:val="99"/>
    <w:unhideWhenUsed/>
    <w:rsid w:val="00890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nac.cl/portal/618/w3-propertyvalue-627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tDSxMg7chuuIC9L5lLZNeDAHSw==">AMUW2mWq3jIj06oXB+A8ugu9jFGQmUXv5g7MLG37F7jOfleq/E+tnnFYdNTcngErqy1qLBkoA4IDvX0cJcdAn3G5ywr4hnO5GXF+YO3A/tTSJGIV3uVViNUR2jdfDqLdfGFU5oSRxsQ9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Espinoza</dc:creator>
  <cp:lastModifiedBy>Rosita Estefanía González Duarte</cp:lastModifiedBy>
  <cp:revision>2</cp:revision>
  <dcterms:created xsi:type="dcterms:W3CDTF">2023-01-20T23:14:00Z</dcterms:created>
  <dcterms:modified xsi:type="dcterms:W3CDTF">2023-02-14T15:29:00Z</dcterms:modified>
</cp:coreProperties>
</file>